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3C7C4A"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3C7C4A"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58724B4" w:rsidR="00093CA9" w:rsidRDefault="0000431A" w:rsidP="00093CA9">
            <w:r>
              <w:t>SyCip Salazar</w:t>
            </w:r>
            <w:r w:rsidR="00A87B55">
              <w:t xml:space="preserve"> Hernandez &amp; Gatmaitan</w:t>
            </w:r>
          </w:p>
        </w:tc>
      </w:tr>
      <w:tr w:rsidR="003C7C4A"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3C7C4A"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4576978" w:rsidR="00093CA9" w:rsidRDefault="0000431A" w:rsidP="00093CA9">
            <w:r>
              <w:t>Philippines</w:t>
            </w:r>
          </w:p>
        </w:tc>
      </w:tr>
      <w:tr w:rsidR="003C7C4A"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3C7C4A"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4A0E678" w:rsidR="005A0469" w:rsidRDefault="00C66C4E" w:rsidP="00093CA9">
            <w:r w:rsidRPr="00C66C4E">
              <w:t>Public-Private Partnership Code of the Philippines (Republic Act No. 11966) (“</w:t>
            </w:r>
            <w:r w:rsidRPr="006F27D4">
              <w:rPr>
                <w:i/>
                <w:iCs/>
                <w:u w:val="single"/>
              </w:rPr>
              <w:t>PPP Code</w:t>
            </w:r>
            <w:r w:rsidRPr="00C66C4E">
              <w:t>”)</w:t>
            </w:r>
            <w:r w:rsidR="005A0469">
              <w:t xml:space="preserve"> </w:t>
            </w:r>
          </w:p>
        </w:tc>
      </w:tr>
      <w:tr w:rsidR="003C7C4A"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3C7C4A"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BB65126" w:rsidR="00093CA9" w:rsidRDefault="001D6D81" w:rsidP="00093CA9">
            <w:hyperlink r:id="rId17" w:history="1">
              <w:r w:rsidRPr="00B839A7">
                <w:rPr>
                  <w:rStyle w:val="Hyperlink"/>
                  <w:rFonts w:ascii="Aptos" w:eastAsia="Times New Roman" w:hAnsi="Aptos" w:cs="Calibri"/>
                  <w:sz w:val="20"/>
                  <w:szCs w:val="20"/>
                  <w:lang w:eastAsia="en-GB"/>
                </w:rPr>
                <w:t>PPP Code</w:t>
              </w:r>
            </w:hyperlink>
          </w:p>
        </w:tc>
      </w:tr>
      <w:tr w:rsidR="003C7C4A"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3C7C4A"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3C7C4A"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3C7C4A"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3C7C4A"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1E93E8A3" w:rsidR="00093CA9" w:rsidRDefault="00C66C4E" w:rsidP="00093CA9">
            <w:r>
              <w:t>X</w:t>
            </w:r>
          </w:p>
        </w:tc>
      </w:tr>
      <w:tr w:rsidR="003C7C4A"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3C7C4A"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3C7C4A"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3C7C4A"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499A9645" w14:textId="77777777" w:rsidR="00EC7CC6" w:rsidRDefault="00A7304C" w:rsidP="00D802BF">
            <w:pPr>
              <w:jc w:val="both"/>
            </w:pPr>
            <w:r w:rsidRPr="000F7AC6">
              <w:t>The PPP Code is a procurement law governing contractual arrangements between the government and a private partner to ﬁnance, design, construct, operate, and maintain, or any combination or variation thereof, infrastructure or development projects and services which are typically provided by the public sector, where each party shares in the associated risks.</w:t>
            </w:r>
          </w:p>
          <w:p w14:paraId="511D3676" w14:textId="77777777" w:rsidR="00CA6D57" w:rsidRDefault="00E357D5" w:rsidP="00D802BF">
            <w:pPr>
              <w:jc w:val="both"/>
            </w:pPr>
            <w:r w:rsidRPr="00E357D5">
              <w:t>The PPP Code provides that aside from equity and debt from the private partner, alternative ﬁnancial instruments such as Green Financing, corporate or project bonds and securities, and other forms of capital market ﬁnancing may be allowed for PPP Projects, subject to the approval of relevant regulatory bodies for such instruments under existing laws, rules, and regulations.</w:t>
            </w:r>
          </w:p>
          <w:p w14:paraId="18257824" w14:textId="71EF9FE8" w:rsidR="006671BF" w:rsidRPr="00EC7CC6" w:rsidRDefault="006671BF" w:rsidP="00D802BF">
            <w:pPr>
              <w:jc w:val="both"/>
              <w:rPr>
                <w:rFonts w:ascii="Trebuchet MS" w:hAnsi="Trebuchet MS"/>
              </w:rPr>
            </w:pPr>
            <w:r w:rsidRPr="006671BF">
              <w:t>Green Financing refers to investments that create environmental beneﬁts in support of green growth, low-carbon, carbon avoidance, and sustainable development, and the use of alternative assets such as carbon credits, such as those pursuant to Article VI of the Paris Agreement, or ecosystem services</w:t>
            </w:r>
            <w:r>
              <w:t>.</w:t>
            </w:r>
          </w:p>
        </w:tc>
      </w:tr>
      <w:tr w:rsidR="003C7C4A"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3C7C4A"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9CD6958" w:rsidR="00093CA9" w:rsidRDefault="00EC7CC6" w:rsidP="00093CA9">
            <w:r>
              <w:t xml:space="preserve"> X</w:t>
            </w:r>
          </w:p>
        </w:tc>
      </w:tr>
      <w:tr w:rsidR="003C7C4A"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C7C4A"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3C7C4A"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C7C4A"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3C7C4A"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3C7C4A"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3C7C4A"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4380EDD0" w:rsidR="00093CA9" w:rsidRDefault="006D6423" w:rsidP="00093CA9">
            <w:r>
              <w:rPr>
                <w:color w:val="000000" w:themeColor="text1"/>
              </w:rPr>
              <w:t>N/A</w:t>
            </w:r>
          </w:p>
        </w:tc>
      </w:tr>
      <w:tr w:rsidR="003C7C4A"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3C7C4A"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0DF005D" w:rsidR="00093CA9" w:rsidRPr="00173D7C" w:rsidRDefault="00C4502E" w:rsidP="00093CA9">
            <w:pPr>
              <w:rPr>
                <w:color w:val="000000" w:themeColor="text1"/>
              </w:rPr>
            </w:pPr>
            <w:r>
              <w:rPr>
                <w:color w:val="000000" w:themeColor="text1"/>
              </w:rPr>
              <w:t>2023</w:t>
            </w:r>
            <w:r w:rsidR="00F37F6A">
              <w:rPr>
                <w:color w:val="000000" w:themeColor="text1"/>
              </w:rPr>
              <w:t xml:space="preserve"> </w:t>
            </w:r>
            <w:r w:rsidR="00EC7CC6">
              <w:rPr>
                <w:color w:val="000000" w:themeColor="text1"/>
              </w:rPr>
              <w:t xml:space="preserve"> </w:t>
            </w:r>
          </w:p>
        </w:tc>
      </w:tr>
      <w:tr w:rsidR="003C7C4A"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3C7C4A"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B98A467" w:rsidR="00093CA9" w:rsidRPr="00173D7C" w:rsidRDefault="002816E7" w:rsidP="00093CA9">
            <w:pPr>
              <w:rPr>
                <w:color w:val="000000" w:themeColor="text1"/>
              </w:rPr>
            </w:pPr>
            <w:r>
              <w:rPr>
                <w:color w:val="000000" w:themeColor="text1"/>
              </w:rPr>
              <w:t>2023</w:t>
            </w:r>
          </w:p>
        </w:tc>
      </w:tr>
      <w:tr w:rsidR="003C7C4A"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3C7C4A"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4D0B3F1C" w:rsidR="00093CA9" w:rsidRPr="00587FAE" w:rsidRDefault="006D6423" w:rsidP="00093CA9">
            <w:pPr>
              <w:rPr>
                <w:color w:val="000000" w:themeColor="text1"/>
              </w:rPr>
            </w:pPr>
            <w:r>
              <w:rPr>
                <w:color w:val="000000" w:themeColor="text1"/>
              </w:rPr>
              <w:t>N/A</w:t>
            </w:r>
          </w:p>
        </w:tc>
      </w:tr>
      <w:tr w:rsidR="003C7C4A"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3C7C4A"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62786F36" w:rsidR="00093CA9" w:rsidRPr="007419BF" w:rsidRDefault="006D6423" w:rsidP="00093CA9">
            <w:pPr>
              <w:rPr>
                <w:color w:val="000000" w:themeColor="text1"/>
              </w:rPr>
            </w:pPr>
            <w:r>
              <w:rPr>
                <w:color w:val="000000" w:themeColor="text1"/>
              </w:rPr>
              <w:t>N/A</w:t>
            </w:r>
          </w:p>
        </w:tc>
      </w:tr>
      <w:tr w:rsidR="003C7C4A"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3C7C4A"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87B8975" w:rsidR="00093CA9" w:rsidRDefault="00217BB9" w:rsidP="00093CA9">
            <w:r>
              <w:t>Legislature</w:t>
            </w:r>
          </w:p>
        </w:tc>
      </w:tr>
      <w:tr w:rsidR="003C7C4A"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3C7C4A"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6242685" w:rsidR="00217BB9" w:rsidRPr="006B7B0D" w:rsidRDefault="00F46050" w:rsidP="00093CA9">
            <w:r>
              <w:t xml:space="preserve">Public-Private Partnership Center </w:t>
            </w:r>
          </w:p>
        </w:tc>
      </w:tr>
      <w:tr w:rsidR="003C7C4A"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3C7C4A"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3C7C4A"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578B380F" w:rsidR="00093CA9" w:rsidRPr="006B7B0D" w:rsidRDefault="00D61FA2" w:rsidP="00093CA9">
            <w:r>
              <w:t>X</w:t>
            </w:r>
          </w:p>
        </w:tc>
      </w:tr>
      <w:tr w:rsidR="003C7C4A"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3C7C4A"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6F3ADE2" w:rsidR="00093CA9" w:rsidRPr="006B7B0D" w:rsidRDefault="00093CA9" w:rsidP="00093CA9"/>
        </w:tc>
      </w:tr>
      <w:tr w:rsidR="003C7C4A"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3C7C4A"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3C796FA7" w:rsidR="006B1196" w:rsidRPr="006B7B0D" w:rsidRDefault="006D7BB9" w:rsidP="00093CA9">
            <w:r>
              <w:t>T</w:t>
            </w:r>
            <w:r w:rsidR="00651507">
              <w:t xml:space="preserve">he PPP Center has taken preliminary steps to promote and </w:t>
            </w:r>
            <w:r>
              <w:t>develop green finance in relation to PPP projects</w:t>
            </w:r>
            <w:r w:rsidR="00D30650">
              <w:t xml:space="preserve">. </w:t>
            </w:r>
            <w:r w:rsidR="00D30650" w:rsidRPr="00D30650">
              <w:t xml:space="preserve">The PPP Center and the UNDP commenced an initiative called the </w:t>
            </w:r>
            <w:r w:rsidR="00D30650" w:rsidRPr="007E1A20">
              <w:rPr>
                <w:lang w:val="en-PH"/>
              </w:rPr>
              <w:t>“Accelerating Green and Climate Finance in the Philippines: Nature-Based Solutions (Climate Finance PH-NBS)”</w:t>
            </w:r>
            <w:r>
              <w:t xml:space="preserve"> (see </w:t>
            </w:r>
            <w:hyperlink r:id="rId18" w:history="1">
              <w:r w:rsidRPr="006D7BB9">
                <w:rPr>
                  <w:rStyle w:val="Hyperlink"/>
                </w:rPr>
                <w:t>PPP Center, UNDP hold kick</w:t>
              </w:r>
              <w:r>
                <w:rPr>
                  <w:rStyle w:val="Hyperlink"/>
                </w:rPr>
                <w:t>-</w:t>
              </w:r>
              <w:r w:rsidRPr="006D7BB9">
                <w:rPr>
                  <w:rStyle w:val="Hyperlink"/>
                </w:rPr>
                <w:t>off meeting for Climate Finance PH-NBS Project | PPP Center</w:t>
              </w:r>
            </w:hyperlink>
            <w:r>
              <w:t xml:space="preserve">). </w:t>
            </w:r>
            <w:r w:rsidR="00D30650" w:rsidRPr="002A1F60">
              <w:rPr>
                <w:rFonts w:ascii="Calibri" w:eastAsia="Times New Roman" w:hAnsi="Calibri" w:cs="Calibri"/>
                <w:kern w:val="0"/>
                <w:lang w:val="en-PH"/>
                <w14:ligatures w14:val="none"/>
              </w:rPr>
              <w:t xml:space="preserve">The project, which is supported by the Government of Canada, will facilitate initiatives on increasing public and private sector investments </w:t>
            </w:r>
            <w:r w:rsidR="00D30650" w:rsidRPr="002A1F60">
              <w:rPr>
                <w:rFonts w:ascii="Calibri" w:eastAsia="Times New Roman" w:hAnsi="Calibri" w:cs="Calibri"/>
                <w:kern w:val="0"/>
                <w:lang w:val="en-PH"/>
                <w14:ligatures w14:val="none"/>
              </w:rPr>
              <w:lastRenderedPageBreak/>
              <w:t>towards mitigating impacts of climate change and improving the resilience of national and local government agencies and communities through gender-responsive nature-based solutions.</w:t>
            </w:r>
            <w:r w:rsidR="00D30650">
              <w:rPr>
                <w:rFonts w:ascii="Calibri" w:eastAsia="Times New Roman" w:hAnsi="Calibri" w:cs="Calibri"/>
                <w:kern w:val="0"/>
                <w:lang w:val="en-PH"/>
                <w14:ligatures w14:val="none"/>
              </w:rPr>
              <w:t xml:space="preserve"> </w:t>
            </w:r>
            <w:r w:rsidR="00D30650">
              <w:t>The PPP Center sought to engage consultants</w:t>
            </w:r>
            <w:r w:rsidR="003C7C4A">
              <w:t xml:space="preserve"> in relation to the project (see </w:t>
            </w:r>
            <w:hyperlink r:id="rId19" w:history="1">
              <w:r w:rsidR="003C7C4A" w:rsidRPr="003C7C4A">
                <w:rPr>
                  <w:rStyle w:val="Hyperlink"/>
                </w:rPr>
                <w:t xml:space="preserve">Consulting </w:t>
              </w:r>
              <w:r w:rsidR="003C7C4A">
                <w:rPr>
                  <w:rStyle w:val="Hyperlink"/>
                </w:rPr>
                <w:t>O</w:t>
              </w:r>
              <w:r w:rsidR="003C7C4A" w:rsidRPr="003C7C4A">
                <w:rPr>
                  <w:rStyle w:val="Hyperlink"/>
                </w:rPr>
                <w:t>pportuni</w:t>
              </w:r>
              <w:r w:rsidR="003C7C4A">
                <w:rPr>
                  <w:rStyle w:val="Hyperlink"/>
                </w:rPr>
                <w:t>ti</w:t>
              </w:r>
              <w:r w:rsidR="003C7C4A" w:rsidRPr="003C7C4A">
                <w:rPr>
                  <w:rStyle w:val="Hyperlink"/>
                </w:rPr>
                <w:t>es under UNDP Technical Assistance | PPP Center</w:t>
              </w:r>
            </w:hyperlink>
            <w:r w:rsidR="003C7C4A">
              <w:t>)</w:t>
            </w:r>
            <w:r w:rsidR="007E1A20">
              <w:t xml:space="preserve">. </w:t>
            </w:r>
            <w:r w:rsidR="00D30650">
              <w:t>However, apart from these, there is no publicly available information on the progress of this initiative.</w:t>
            </w:r>
          </w:p>
        </w:tc>
      </w:tr>
      <w:tr w:rsidR="003C7C4A"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3C7C4A"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3C7C4A"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3C7C4A"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3C7C4A"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3C7C4A"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3C7C4A"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3C7C4A"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3C7C4A"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3C7C4A"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3C7C4A"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3C7C4A"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3C7C4A"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3C7C4A"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3C7C4A"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3C7C4A"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3C7C4A"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3C7C4A"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3C7C4A"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3C7C4A"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3C7C4A"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3C7C4A"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3C7C4A"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3C7C4A"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3C7C4A"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3C7C4A"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3C7C4A"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3C7C4A"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3C7C4A"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3C7C4A"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3C7C4A"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D83770D" w:rsidR="00093CA9" w:rsidRDefault="005768E9" w:rsidP="00093CA9">
            <w:r>
              <w:t>X</w:t>
            </w:r>
          </w:p>
        </w:tc>
      </w:tr>
      <w:tr w:rsidR="003C7C4A"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3C7C4A"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5A3DE496" w:rsidR="00647E61" w:rsidRPr="008017F9" w:rsidRDefault="005768E9" w:rsidP="00093CA9">
            <w:pPr>
              <w:keepNext/>
              <w:rPr>
                <w:color w:val="000000" w:themeColor="text1"/>
              </w:rPr>
            </w:pPr>
            <w:r>
              <w:rPr>
                <w:color w:val="000000" w:themeColor="text1"/>
              </w:rPr>
              <w:t>The PPP Center has the power and function to p</w:t>
            </w:r>
            <w:r w:rsidRPr="005768E9">
              <w:rPr>
                <w:color w:val="000000" w:themeColor="text1"/>
              </w:rPr>
              <w:t>rovide regular monitoring and status reports on the implementation of the PPP Program and all PPP Projects entered into by Implementing Agencies, including potential public interest concerns and violations of the PPP Code, to the Ofﬁce of the President, the Congress of the Philippines, and relevant oversight committees</w:t>
            </w:r>
            <w:r w:rsidR="00F10CF0">
              <w:rPr>
                <w:color w:val="000000" w:themeColor="text1"/>
              </w:rPr>
              <w:t xml:space="preserve"> </w:t>
            </w:r>
            <w:r w:rsidR="00F10CF0" w:rsidRPr="00F10CF0">
              <w:rPr>
                <w:color w:val="000000" w:themeColor="text1"/>
              </w:rPr>
              <w:t xml:space="preserve">and agencies, and publish the same in the ofﬁcial website of the PPP </w:t>
            </w:r>
            <w:r w:rsidR="00F10CF0" w:rsidRPr="00F10CF0">
              <w:rPr>
                <w:color w:val="000000" w:themeColor="text1"/>
              </w:rPr>
              <w:lastRenderedPageBreak/>
              <w:t>Center unless otherwise prohibited by existing laws, rules, and regulations</w:t>
            </w:r>
            <w:r w:rsidR="00F10CF0">
              <w:rPr>
                <w:color w:val="000000" w:themeColor="text1"/>
              </w:rPr>
              <w:t xml:space="preserve"> </w:t>
            </w:r>
            <w:r w:rsidR="00647E61">
              <w:rPr>
                <w:color w:val="000000" w:themeColor="text1"/>
              </w:rPr>
              <w:t xml:space="preserve">(Sec. 24(a)(6), PPP Code).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87789EC" w:rsidR="00D4323A" w:rsidRPr="00CF2E7C" w:rsidRDefault="003F6A6C" w:rsidP="00CF2E7C">
            <w:pPr>
              <w:rPr>
                <w:rFonts w:ascii="Calibri" w:hAnsi="Calibri" w:cs="Calibri"/>
              </w:rPr>
            </w:pPr>
            <w:r>
              <w:rPr>
                <w:rFonts w:ascii="Calibri" w:hAnsi="Calibri" w:cs="Calibri"/>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07D7FE08" w:rsidR="00092534" w:rsidRPr="00CF2E7C" w:rsidRDefault="006D7BB9" w:rsidP="00C22797">
            <w:pPr>
              <w:jc w:val="center"/>
              <w:rPr>
                <w:rFonts w:ascii="Calibri" w:hAnsi="Calibri" w:cs="Calibri"/>
              </w:rPr>
            </w:pPr>
            <w:r>
              <w:rPr>
                <w:rFonts w:ascii="Calibri" w:hAnsi="Calibri" w:cs="Calibri"/>
              </w:rPr>
              <w:t>X</w:t>
            </w: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A590A14" w14:textId="38AE4A96" w:rsidR="00910DFC" w:rsidRPr="00910DFC" w:rsidRDefault="00910DFC" w:rsidP="00910DFC">
            <w:pPr>
              <w:rPr>
                <w:rFonts w:ascii="Calibri" w:hAnsi="Calibri" w:cs="Calibri"/>
              </w:rPr>
            </w:pPr>
            <w:r>
              <w:rPr>
                <w:rFonts w:ascii="Calibri" w:hAnsi="Calibri" w:cs="Calibri"/>
              </w:rPr>
              <w:t>The term “</w:t>
            </w:r>
            <w:r w:rsidRPr="00910DFC">
              <w:rPr>
                <w:rFonts w:ascii="Calibri" w:hAnsi="Calibri" w:cs="Calibri"/>
              </w:rPr>
              <w:t>Public-Private Partnership (PPP) Project</w:t>
            </w:r>
            <w:r>
              <w:rPr>
                <w:rFonts w:ascii="Calibri" w:hAnsi="Calibri" w:cs="Calibri"/>
              </w:rPr>
              <w:t>”</w:t>
            </w:r>
            <w:r w:rsidRPr="00910DFC">
              <w:rPr>
                <w:rFonts w:ascii="Calibri" w:hAnsi="Calibri" w:cs="Calibri"/>
              </w:rPr>
              <w:t xml:space="preserve"> refers to any public infrastructure or</w:t>
            </w:r>
            <w:r w:rsidR="0016573B">
              <w:rPr>
                <w:rFonts w:ascii="Calibri" w:hAnsi="Calibri" w:cs="Calibri"/>
              </w:rPr>
              <w:t xml:space="preserve"> </w:t>
            </w:r>
          </w:p>
          <w:p w14:paraId="11743748" w14:textId="334027EA" w:rsidR="00092534" w:rsidRPr="00CF2E7C" w:rsidRDefault="00910DFC" w:rsidP="00910DFC">
            <w:pPr>
              <w:rPr>
                <w:rFonts w:ascii="Calibri" w:hAnsi="Calibri" w:cs="Calibri"/>
              </w:rPr>
            </w:pPr>
            <w:r w:rsidRPr="00910DFC">
              <w:rPr>
                <w:rFonts w:ascii="Calibri" w:hAnsi="Calibri" w:cs="Calibri"/>
              </w:rPr>
              <w:t>development projects and services implemented under th</w:t>
            </w:r>
            <w:r>
              <w:rPr>
                <w:rFonts w:ascii="Calibri" w:hAnsi="Calibri" w:cs="Calibri"/>
              </w:rPr>
              <w:t>e PPP</w:t>
            </w:r>
            <w:r w:rsidRPr="00910DFC">
              <w:rPr>
                <w:rFonts w:ascii="Calibri" w:hAnsi="Calibri" w:cs="Calibri"/>
              </w:rPr>
              <w:t xml:space="preserve"> Code</w:t>
            </w:r>
            <w:r>
              <w:rPr>
                <w:rFonts w:ascii="Calibri" w:hAnsi="Calibri" w:cs="Calibri"/>
              </w:rPr>
              <w:t xml:space="preserve">, which projects and services </w:t>
            </w:r>
            <w:r w:rsidRPr="00910DFC">
              <w:rPr>
                <w:rFonts w:ascii="Calibri" w:hAnsi="Calibri" w:cs="Calibri"/>
              </w:rPr>
              <w:t>are typically provided by the public sector</w:t>
            </w:r>
            <w:r>
              <w:rPr>
                <w:rFonts w:ascii="Calibri" w:hAnsi="Calibri" w:cs="Calibri"/>
              </w:rPr>
              <w:t xml:space="preserve"> (Sec. 3(cc), in relation to Sec. 4, PPP Code). </w:t>
            </w: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07731B6F" w:rsidR="00092534" w:rsidRPr="00CF2E7C" w:rsidRDefault="003D4AD4" w:rsidP="00CF2E7C">
            <w:pPr>
              <w:rPr>
                <w:rFonts w:ascii="Calibri" w:hAnsi="Calibri" w:cs="Calibri"/>
              </w:rPr>
            </w:pPr>
            <w:r w:rsidRPr="003D4AD4">
              <w:rPr>
                <w:rFonts w:ascii="Calibri" w:hAnsi="Calibri" w:cs="Calibri"/>
              </w:rPr>
              <w:t>Private Partner refers to the private sector entity determined to be ﬁnancially, legally, and technically capable to undertake obligations under an awarded PPP contract</w:t>
            </w:r>
            <w:r>
              <w:rPr>
                <w:rFonts w:ascii="Calibri" w:hAnsi="Calibri" w:cs="Calibri"/>
              </w:rPr>
              <w:t xml:space="preserve"> </w:t>
            </w:r>
            <w:r w:rsidR="005236E7">
              <w:rPr>
                <w:rFonts w:ascii="Calibri" w:hAnsi="Calibri" w:cs="Calibri"/>
              </w:rPr>
              <w:t>(Sec. 3(z), PPP Code)</w:t>
            </w:r>
            <w:r w:rsidR="00B454E5">
              <w:rPr>
                <w:rFonts w:ascii="Calibri" w:hAnsi="Calibri" w:cs="Calibri"/>
              </w:rPr>
              <w:t>.</w:t>
            </w:r>
            <w:r w:rsidR="005236E7">
              <w:rPr>
                <w:rFonts w:ascii="Calibri" w:hAnsi="Calibri" w:cs="Calibri"/>
              </w:rPr>
              <w:t xml:space="preserve"> </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223FC7D1" w:rsidR="00092534" w:rsidRPr="00CF2E7C" w:rsidRDefault="00F2070E" w:rsidP="00CF2E7C">
            <w:pPr>
              <w:rPr>
                <w:rFonts w:ascii="Calibri" w:hAnsi="Calibri" w:cs="Calibri"/>
              </w:rPr>
            </w:pPr>
            <w:r>
              <w:rPr>
                <w:rFonts w:ascii="Calibri" w:hAnsi="Calibri" w:cs="Calibri"/>
              </w:rPr>
              <w:t>X</w:t>
            </w: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B499D05" w14:textId="65898804" w:rsidR="00B810B3" w:rsidRPr="006A6685" w:rsidRDefault="00D6739F" w:rsidP="00585717">
            <w:pPr>
              <w:jc w:val="both"/>
              <w:rPr>
                <w:rFonts w:ascii="Calibri" w:hAnsi="Calibri" w:cs="Calibri"/>
              </w:rPr>
            </w:pPr>
            <w:r>
              <w:rPr>
                <w:rFonts w:ascii="Calibri" w:hAnsi="Calibri" w:cs="Calibri"/>
              </w:rPr>
              <w:t xml:space="preserve">While the PPP Center </w:t>
            </w:r>
            <w:r w:rsidR="00B810B3">
              <w:rPr>
                <w:rFonts w:ascii="Calibri" w:hAnsi="Calibri" w:cs="Calibri"/>
              </w:rPr>
              <w:t>has expressed the need to expand PPPs and give priority to green financing</w:t>
            </w:r>
            <w:r w:rsidR="003C7C4A">
              <w:rPr>
                <w:rFonts w:ascii="Calibri" w:hAnsi="Calibri" w:cs="Calibri"/>
              </w:rPr>
              <w:t xml:space="preserve"> (</w:t>
            </w:r>
            <w:hyperlink r:id="rId20" w:history="1">
              <w:r w:rsidR="006A6685" w:rsidRPr="006A6685">
                <w:rPr>
                  <w:rStyle w:val="Hyperlink"/>
                  <w:rFonts w:ascii="Calibri" w:hAnsi="Calibri" w:cs="Calibri"/>
                </w:rPr>
                <w:t xml:space="preserve">See </w:t>
              </w:r>
              <w:r w:rsidR="003C7C4A" w:rsidRPr="006A6685">
                <w:rPr>
                  <w:rStyle w:val="Hyperlink"/>
                  <w:rFonts w:ascii="Calibri" w:hAnsi="Calibri" w:cs="Calibri"/>
                </w:rPr>
                <w:t>PPP</w:t>
              </w:r>
              <w:r w:rsidR="006A6685" w:rsidRPr="006A6685">
                <w:rPr>
                  <w:rStyle w:val="Hyperlink"/>
                  <w:rFonts w:ascii="Calibri" w:hAnsi="Calibri" w:cs="Calibri"/>
                </w:rPr>
                <w:t>s Seen as Vital to Reach Green Goals | PPP Center</w:t>
              </w:r>
            </w:hyperlink>
            <w:r w:rsidR="006A6685">
              <w:rPr>
                <w:rFonts w:ascii="Calibri" w:hAnsi="Calibri" w:cs="Calibri"/>
              </w:rPr>
              <w:t>)</w:t>
            </w:r>
            <w:r w:rsidR="00B810B3">
              <w:rPr>
                <w:rFonts w:ascii="Calibri" w:hAnsi="Calibri" w:cs="Calibri"/>
              </w:rPr>
              <w:t xml:space="preserve">, </w:t>
            </w:r>
            <w:r w:rsidR="007C0D65">
              <w:rPr>
                <w:rFonts w:ascii="Calibri" w:hAnsi="Calibri" w:cs="Calibri"/>
              </w:rPr>
              <w:t xml:space="preserve">based on publicly-available sources, </w:t>
            </w:r>
            <w:r w:rsidR="00B810B3">
              <w:rPr>
                <w:rFonts w:ascii="Calibri" w:hAnsi="Calibri" w:cs="Calibri"/>
              </w:rPr>
              <w:t xml:space="preserve">there </w:t>
            </w:r>
            <w:r w:rsidR="0036652D">
              <w:rPr>
                <w:rFonts w:ascii="Calibri" w:hAnsi="Calibri" w:cs="Calibri"/>
              </w:rPr>
              <w:t>are</w:t>
            </w:r>
            <w:r w:rsidR="00B810B3">
              <w:rPr>
                <w:rFonts w:ascii="Calibri" w:hAnsi="Calibri" w:cs="Calibri"/>
              </w:rPr>
              <w:t xml:space="preserve"> </w:t>
            </w:r>
            <w:r w:rsidR="0036652D">
              <w:rPr>
                <w:rFonts w:ascii="Calibri" w:hAnsi="Calibri" w:cs="Calibri"/>
              </w:rPr>
              <w:t xml:space="preserve">currently </w:t>
            </w:r>
            <w:r w:rsidR="00B810B3">
              <w:rPr>
                <w:rFonts w:ascii="Calibri" w:hAnsi="Calibri" w:cs="Calibri"/>
              </w:rPr>
              <w:t xml:space="preserve">no known </w:t>
            </w:r>
            <w:r w:rsidR="006A6685">
              <w:rPr>
                <w:rFonts w:ascii="Calibri" w:hAnsi="Calibri" w:cs="Calibri"/>
              </w:rPr>
              <w:t>approved</w:t>
            </w:r>
            <w:r w:rsidR="00895941">
              <w:rPr>
                <w:rFonts w:ascii="Calibri" w:hAnsi="Calibri" w:cs="Calibri"/>
              </w:rPr>
              <w:t xml:space="preserve"> PPP</w:t>
            </w:r>
            <w:r w:rsidR="00B810B3">
              <w:rPr>
                <w:rFonts w:ascii="Calibri" w:hAnsi="Calibri" w:cs="Calibri"/>
              </w:rPr>
              <w:t xml:space="preserve"> projects which involve green </w:t>
            </w:r>
            <w:r w:rsidR="00B810B3" w:rsidRPr="006A6685">
              <w:rPr>
                <w:rFonts w:ascii="Calibri" w:hAnsi="Calibri" w:cs="Calibri"/>
              </w:rPr>
              <w:t xml:space="preserve">financing. </w:t>
            </w:r>
          </w:p>
          <w:p w14:paraId="4E9BC062" w14:textId="3A0E2930" w:rsidR="00092534" w:rsidRPr="00CF2E7C" w:rsidRDefault="00092534" w:rsidP="00CA1FC8">
            <w:pPr>
              <w:pStyle w:val="NormalWeb"/>
              <w:jc w:val="both"/>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19ADCD6A" w:rsidR="00092534" w:rsidRPr="00CF2E7C" w:rsidRDefault="00DD39E7"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3B07C2AA" w:rsidR="00092534" w:rsidRPr="00CF2E7C" w:rsidRDefault="00650965" w:rsidP="00CF2E7C">
            <w:pPr>
              <w:rPr>
                <w:rFonts w:ascii="Calibri" w:hAnsi="Calibri" w:cs="Calibri"/>
              </w:rPr>
            </w:pPr>
            <w:r>
              <w:rPr>
                <w:rFonts w:ascii="Calibri" w:hAnsi="Calibri" w:cs="Calibri"/>
              </w:rPr>
              <w:t>There have been no reports o</w:t>
            </w:r>
            <w:r w:rsidR="00EB2C78">
              <w:rPr>
                <w:rFonts w:ascii="Calibri" w:hAnsi="Calibri" w:cs="Calibri"/>
              </w:rPr>
              <w:t>f</w:t>
            </w:r>
            <w:r>
              <w:rPr>
                <w:rFonts w:ascii="Calibri" w:hAnsi="Calibri" w:cs="Calibri"/>
              </w:rPr>
              <w:t xml:space="preserve"> litigation </w:t>
            </w:r>
            <w:r w:rsidR="007E0EDB">
              <w:rPr>
                <w:rFonts w:ascii="Calibri" w:hAnsi="Calibri" w:cs="Calibri"/>
              </w:rPr>
              <w:t xml:space="preserve">regarding </w:t>
            </w:r>
            <w:r>
              <w:rPr>
                <w:rFonts w:ascii="Calibri" w:hAnsi="Calibri" w:cs="Calibri"/>
              </w:rPr>
              <w:t xml:space="preserve">green financing </w:t>
            </w:r>
            <w:r w:rsidR="007E0EDB">
              <w:rPr>
                <w:rFonts w:ascii="Calibri" w:hAnsi="Calibri" w:cs="Calibri"/>
              </w:rPr>
              <w:t>under the PPP Code</w:t>
            </w:r>
            <w:r>
              <w:rPr>
                <w:rFonts w:ascii="Calibri" w:hAnsi="Calibri" w:cs="Calibri"/>
              </w:rPr>
              <w:t xml:space="preserve">. </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54EF0F7D" w:rsidR="00D46B07" w:rsidRPr="00CF2E7C" w:rsidRDefault="00616E6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008C5446" w:rsidR="00D46B07" w:rsidRPr="00CF2E7C" w:rsidRDefault="00632C1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344019C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4115FF">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1A29C80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4115FF">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4FEB7B20"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4115FF">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968FD9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5FF5">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4BD6B5D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5FF5">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070B0DB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5FF5">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4E18FA3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5FF5">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2F43212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5FF5">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3E5EE0A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45641">
              <w:rPr>
                <w:rFonts w:ascii="Calibri" w:eastAsia="Times New Roman" w:hAnsi="Calibri" w:cs="Calibri"/>
                <w:kern w:val="0"/>
                <w:lang w:eastAsia="en-GB"/>
                <w14:ligatures w14:val="none"/>
              </w:rPr>
              <w:t>N/A</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3D5C094C" w:rsidR="00343937" w:rsidRPr="00CF2E7C" w:rsidRDefault="006F5F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0EDD759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5FF5">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60F3DDB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5FF5">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068CBAF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5FF5">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5FEDBCF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5FF5">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3E77601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5FF5">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45EEACDD" w:rsidR="00343937" w:rsidRPr="00CF2E7C" w:rsidRDefault="0094564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5721B8F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5E17">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43C1A3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5E17">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6AAB2E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5E17">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28AAF082" w:rsidR="00343937" w:rsidRPr="00CF2E7C" w:rsidRDefault="007F5F6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0D9D36DC" w:rsidR="000A6F11" w:rsidRPr="00CF2E7C" w:rsidRDefault="00025E1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60EA1A0C" w:rsidR="00304070" w:rsidRPr="00CF2E7C" w:rsidRDefault="007F5F6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55335D"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44CF577A" w:rsidR="00FE7FA5" w:rsidRPr="009C4D10" w:rsidRDefault="00565F53"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00F63136">
              <w:rPr>
                <w:rFonts w:eastAsia="Times New Roman" w:cstheme="minorHAnsi"/>
                <w:kern w:val="0"/>
                <w:lang w:eastAsia="en-GB"/>
                <w14:ligatures w14:val="none"/>
              </w:rPr>
              <w:t>X</w:t>
            </w: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511431">
        <w:trPr>
          <w:trHeight w:val="2555"/>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97652F" w14:textId="6391063C" w:rsidR="00F65914" w:rsidRDefault="00F65914" w:rsidP="00D74B5A">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The PPP Code allows PPP Projects to be financed using Green Financing, including carbon credits such as those pursuant to Article VI of the Paris Agreement, without limiting or specifying the Article 6 mechanism to be used.</w:t>
            </w:r>
          </w:p>
          <w:p w14:paraId="264D5505" w14:textId="4DA90E07" w:rsidR="00EB2D6F" w:rsidRDefault="00A44FAD" w:rsidP="006B1196">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Under the PPP Code, </w:t>
            </w:r>
            <w:r w:rsidR="00B24619">
              <w:rPr>
                <w:rFonts w:eastAsia="Times New Roman" w:cstheme="minorHAnsi"/>
                <w:kern w:val="0"/>
                <w:lang w:eastAsia="en-GB"/>
                <w14:ligatures w14:val="none"/>
              </w:rPr>
              <w:t>“</w:t>
            </w:r>
            <w:r w:rsidR="00B24619" w:rsidRPr="00B24619">
              <w:rPr>
                <w:rFonts w:eastAsia="Times New Roman" w:cstheme="minorHAnsi"/>
                <w:kern w:val="0"/>
                <w:lang w:eastAsia="en-GB"/>
                <w14:ligatures w14:val="none"/>
              </w:rPr>
              <w:t xml:space="preserve">Green Financing refers to investments that create environmental beneﬁts in support of green growth, low-carbon, carbon avoidance, and sustainable development, and the use of alternative assets such as </w:t>
            </w:r>
            <w:r w:rsidR="00B24619" w:rsidRPr="00B24619">
              <w:rPr>
                <w:rFonts w:eastAsia="Times New Roman" w:cstheme="minorHAnsi"/>
                <w:kern w:val="0"/>
                <w:u w:val="single"/>
                <w:lang w:eastAsia="en-GB"/>
                <w14:ligatures w14:val="none"/>
              </w:rPr>
              <w:t>carbon credits, such as those pursuant to Article VI of the Paris Agreement</w:t>
            </w:r>
            <w:r w:rsidR="00B24619" w:rsidRPr="006F27D4">
              <w:rPr>
                <w:rFonts w:eastAsia="Times New Roman" w:cstheme="minorHAnsi"/>
                <w:kern w:val="0"/>
                <w:lang w:eastAsia="en-GB"/>
                <w14:ligatures w14:val="none"/>
              </w:rPr>
              <w:t>, or ecosystem services.</w:t>
            </w:r>
            <w:r w:rsidR="00B24619" w:rsidRPr="00B24619">
              <w:rPr>
                <w:rFonts w:eastAsia="Times New Roman" w:cstheme="minorHAnsi"/>
                <w:i/>
                <w:iCs/>
                <w:kern w:val="0"/>
                <w:lang w:eastAsia="en-GB"/>
                <w14:ligatures w14:val="none"/>
              </w:rPr>
              <w:t>”</w:t>
            </w:r>
            <w:r w:rsidR="001C6F96">
              <w:rPr>
                <w:rFonts w:eastAsia="Times New Roman" w:cstheme="minorHAnsi"/>
                <w:i/>
                <w:iCs/>
                <w:kern w:val="0"/>
                <w:lang w:eastAsia="en-GB"/>
                <w14:ligatures w14:val="none"/>
              </w:rPr>
              <w:t xml:space="preserve"> </w:t>
            </w:r>
            <w:r w:rsidR="001C6F96" w:rsidRPr="001C6F96">
              <w:rPr>
                <w:rFonts w:eastAsia="Times New Roman" w:cstheme="minorHAnsi"/>
                <w:kern w:val="0"/>
                <w:lang w:eastAsia="en-GB"/>
                <w14:ligatures w14:val="none"/>
              </w:rPr>
              <w:t>(Sec. 3(</w:t>
            </w:r>
            <w:r w:rsidR="004D2534">
              <w:rPr>
                <w:rFonts w:eastAsia="Times New Roman" w:cstheme="minorHAnsi"/>
                <w:kern w:val="0"/>
                <w:lang w:eastAsia="en-GB"/>
                <w14:ligatures w14:val="none"/>
              </w:rPr>
              <w:t>m</w:t>
            </w:r>
            <w:r w:rsidR="001C6F96" w:rsidRPr="001C6F96">
              <w:rPr>
                <w:rFonts w:eastAsia="Times New Roman" w:cstheme="minorHAnsi"/>
                <w:kern w:val="0"/>
                <w:lang w:eastAsia="en-GB"/>
                <w14:ligatures w14:val="none"/>
              </w:rPr>
              <w:t>), PPP Code)</w:t>
            </w:r>
          </w:p>
          <w:p w14:paraId="098E54AB" w14:textId="67C995EF" w:rsidR="00710D50" w:rsidRDefault="00CA3A25" w:rsidP="00710D5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However</w:t>
            </w:r>
            <w:r w:rsidR="00EB2D6F">
              <w:rPr>
                <w:rFonts w:eastAsia="Times New Roman" w:cstheme="minorHAnsi"/>
                <w:kern w:val="0"/>
                <w:lang w:eastAsia="en-GB"/>
                <w14:ligatures w14:val="none"/>
              </w:rPr>
              <w:t xml:space="preserve">, </w:t>
            </w:r>
            <w:r w:rsidR="00EF035C">
              <w:rPr>
                <w:rFonts w:eastAsia="Times New Roman" w:cstheme="minorHAnsi"/>
                <w:kern w:val="0"/>
                <w:lang w:eastAsia="en-GB"/>
                <w14:ligatures w14:val="none"/>
              </w:rPr>
              <w:t>Section 4 of the</w:t>
            </w:r>
            <w:r w:rsidR="00EB2D6F">
              <w:rPr>
                <w:rFonts w:eastAsia="Times New Roman" w:cstheme="minorHAnsi"/>
                <w:kern w:val="0"/>
                <w:lang w:eastAsia="en-GB"/>
                <w14:ligatures w14:val="none"/>
              </w:rPr>
              <w:t xml:space="preserve"> PPP Code states that </w:t>
            </w:r>
            <w:r w:rsidR="00EB2D6F" w:rsidRPr="00EB2D6F">
              <w:rPr>
                <w:rFonts w:eastAsia="Times New Roman" w:cstheme="minorHAnsi"/>
                <w:kern w:val="0"/>
                <w:lang w:eastAsia="en-GB"/>
                <w14:ligatures w14:val="none"/>
              </w:rPr>
              <w:t xml:space="preserve">PPP Projects may be ﬁnanced partly from direct government appropriations and/or from </w:t>
            </w:r>
            <w:r w:rsidR="00AB1CBA">
              <w:rPr>
                <w:rFonts w:eastAsia="Times New Roman" w:cstheme="minorHAnsi"/>
                <w:kern w:val="0"/>
                <w:lang w:eastAsia="en-GB"/>
                <w14:ligatures w14:val="none"/>
              </w:rPr>
              <w:t>official development assistance (“</w:t>
            </w:r>
            <w:r w:rsidR="00AB1CBA" w:rsidRPr="006F27D4">
              <w:rPr>
                <w:rFonts w:eastAsia="Times New Roman" w:cstheme="minorHAnsi"/>
                <w:i/>
                <w:iCs/>
                <w:kern w:val="0"/>
                <w:u w:val="single"/>
                <w:lang w:eastAsia="en-GB"/>
                <w14:ligatures w14:val="none"/>
              </w:rPr>
              <w:t>ODA</w:t>
            </w:r>
            <w:r w:rsidR="00AB1CBA">
              <w:rPr>
                <w:rFonts w:eastAsia="Times New Roman" w:cstheme="minorHAnsi"/>
                <w:kern w:val="0"/>
                <w:lang w:eastAsia="en-GB"/>
                <w14:ligatures w14:val="none"/>
              </w:rPr>
              <w:t>”)</w:t>
            </w:r>
            <w:r w:rsidR="00EB2D6F" w:rsidRPr="00EB2D6F">
              <w:rPr>
                <w:rFonts w:eastAsia="Times New Roman" w:cstheme="minorHAnsi"/>
                <w:kern w:val="0"/>
                <w:lang w:eastAsia="en-GB"/>
                <w14:ligatures w14:val="none"/>
              </w:rPr>
              <w:t xml:space="preserve"> of foreign governments or institutions.</w:t>
            </w:r>
            <w:r w:rsidR="00667A13">
              <w:rPr>
                <w:rFonts w:eastAsia="Times New Roman" w:cstheme="minorHAnsi"/>
                <w:kern w:val="0"/>
                <w:lang w:eastAsia="en-GB"/>
                <w14:ligatures w14:val="none"/>
              </w:rPr>
              <w:t xml:space="preserve">  </w:t>
            </w:r>
            <w:r>
              <w:rPr>
                <w:rFonts w:eastAsia="Times New Roman" w:cstheme="minorHAnsi"/>
                <w:kern w:val="0"/>
                <w:lang w:eastAsia="en-GB"/>
                <w14:ligatures w14:val="none"/>
              </w:rPr>
              <w:t>We understand that m</w:t>
            </w:r>
            <w:r w:rsidR="00667A13" w:rsidRPr="00667A13">
              <w:rPr>
                <w:rFonts w:eastAsia="Times New Roman" w:cstheme="minorHAnsi"/>
                <w:kern w:val="0"/>
                <w:lang w:eastAsia="en-GB"/>
                <w14:ligatures w14:val="none"/>
              </w:rPr>
              <w:t>itigation</w:t>
            </w:r>
            <w:r w:rsidR="00EC02F0">
              <w:rPr>
                <w:rFonts w:eastAsia="Times New Roman" w:cstheme="minorHAnsi"/>
                <w:kern w:val="0"/>
                <w:lang w:eastAsia="en-GB"/>
                <w14:ligatures w14:val="none"/>
              </w:rPr>
              <w:t xml:space="preserve">-related </w:t>
            </w:r>
            <w:r w:rsidR="00667A13" w:rsidRPr="00667A13">
              <w:rPr>
                <w:rFonts w:eastAsia="Times New Roman" w:cstheme="minorHAnsi"/>
                <w:kern w:val="0"/>
                <w:lang w:eastAsia="en-GB"/>
                <w14:ligatures w14:val="none"/>
              </w:rPr>
              <w:t>activities under PPP projects in developing countries that are funded through ODA from foreign governments or institutions may</w:t>
            </w:r>
            <w:r w:rsidR="00667A13">
              <w:rPr>
                <w:rFonts w:eastAsia="Times New Roman" w:cstheme="minorHAnsi"/>
                <w:kern w:val="0"/>
                <w:lang w:eastAsia="en-GB"/>
                <w14:ligatures w14:val="none"/>
              </w:rPr>
              <w:t xml:space="preserve"> </w:t>
            </w:r>
            <w:r w:rsidR="00667A13" w:rsidRPr="00667A13">
              <w:rPr>
                <w:rFonts w:eastAsia="Times New Roman" w:cstheme="minorHAnsi"/>
                <w:kern w:val="0"/>
                <w:lang w:eastAsia="en-GB"/>
                <w14:ligatures w14:val="none"/>
              </w:rPr>
              <w:t xml:space="preserve">be transferred as ITMOs under Article 6.2, allowing the contributing country to count the resulting carbon credits or similar units toward its </w:t>
            </w:r>
            <w:r w:rsidR="00D752E3">
              <w:rPr>
                <w:rFonts w:eastAsia="Times New Roman" w:cstheme="minorHAnsi"/>
                <w:kern w:val="0"/>
                <w:lang w:eastAsia="en-GB"/>
                <w14:ligatures w14:val="none"/>
              </w:rPr>
              <w:t>Nationally Determined Contributions</w:t>
            </w:r>
            <w:r w:rsidR="00667A13" w:rsidRPr="00667A13">
              <w:rPr>
                <w:rFonts w:eastAsia="Times New Roman" w:cstheme="minorHAnsi"/>
                <w:kern w:val="0"/>
                <w:lang w:eastAsia="en-GB"/>
                <w14:ligatures w14:val="none"/>
              </w:rPr>
              <w:t>.</w:t>
            </w:r>
          </w:p>
          <w:p w14:paraId="08F9B0DF" w14:textId="30EC83B5" w:rsidR="008877D8" w:rsidRPr="001C6F96" w:rsidRDefault="006B04C4" w:rsidP="00710D5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G</w:t>
            </w:r>
            <w:r w:rsidR="00710D50" w:rsidRPr="00710D50">
              <w:rPr>
                <w:rFonts w:eastAsia="Times New Roman" w:cstheme="minorHAnsi"/>
                <w:kern w:val="0"/>
                <w:lang w:eastAsia="en-GB"/>
                <w14:ligatures w14:val="none"/>
              </w:rPr>
              <w:t xml:space="preserve">reen financing under the PPP Code supports private sector </w:t>
            </w:r>
            <w:r w:rsidR="006B1196" w:rsidRPr="00F56921">
              <w:rPr>
                <w:rFonts w:eastAsia="Times New Roman" w:cstheme="minorHAnsi"/>
                <w:kern w:val="0"/>
                <w:lang w:eastAsia="en-GB"/>
                <w14:ligatures w14:val="none"/>
              </w:rPr>
              <w:t xml:space="preserve">investments in emission reduction projects </w:t>
            </w:r>
            <w:r w:rsidR="006B1196">
              <w:rPr>
                <w:rFonts w:eastAsia="Times New Roman" w:cstheme="minorHAnsi"/>
                <w:kern w:val="0"/>
                <w:lang w:eastAsia="en-GB"/>
                <w14:ligatures w14:val="none"/>
              </w:rPr>
              <w:t>which</w:t>
            </w:r>
            <w:r w:rsidR="006B1196" w:rsidRPr="00F56921">
              <w:rPr>
                <w:rFonts w:eastAsia="Times New Roman" w:cstheme="minorHAnsi"/>
                <w:kern w:val="0"/>
                <w:lang w:eastAsia="en-GB"/>
                <w14:ligatures w14:val="none"/>
              </w:rPr>
              <w:t xml:space="preserve"> generate </w:t>
            </w:r>
            <w:r w:rsidR="000F5C98">
              <w:rPr>
                <w:rFonts w:eastAsia="Times New Roman" w:cstheme="minorHAnsi"/>
                <w:kern w:val="0"/>
                <w:lang w:eastAsia="en-GB"/>
                <w14:ligatures w14:val="none"/>
              </w:rPr>
              <w:t xml:space="preserve">tradable </w:t>
            </w:r>
            <w:r w:rsidR="006B1196" w:rsidRPr="00F56921">
              <w:rPr>
                <w:rFonts w:eastAsia="Times New Roman" w:cstheme="minorHAnsi"/>
                <w:kern w:val="0"/>
                <w:lang w:eastAsia="en-GB"/>
                <w14:ligatures w14:val="none"/>
              </w:rPr>
              <w:t>carbon credits</w:t>
            </w:r>
            <w:r w:rsidR="000F5C98" w:rsidRPr="00710D50">
              <w:rPr>
                <w:rFonts w:eastAsia="Times New Roman" w:cstheme="minorHAnsi"/>
                <w:kern w:val="0"/>
                <w:lang w:eastAsia="en-GB"/>
                <w14:ligatures w14:val="none"/>
              </w:rPr>
              <w:t xml:space="preserve">, </w:t>
            </w:r>
            <w:r w:rsidR="00FD18A1" w:rsidRPr="00FD18A1">
              <w:rPr>
                <w:rFonts w:eastAsia="Times New Roman" w:cstheme="minorHAnsi"/>
                <w:kern w:val="0"/>
                <w:lang w:eastAsia="en-GB"/>
                <w14:ligatures w14:val="none"/>
              </w:rPr>
              <w:t xml:space="preserve">while supporting climate </w:t>
            </w:r>
            <w:r w:rsidR="00FD18A1">
              <w:rPr>
                <w:rFonts w:eastAsia="Times New Roman" w:cstheme="minorHAnsi"/>
                <w:kern w:val="0"/>
                <w:lang w:eastAsia="en-GB"/>
                <w14:ligatures w14:val="none"/>
              </w:rPr>
              <w:t>goals</w:t>
            </w:r>
            <w:r w:rsidR="00FD18A1" w:rsidRPr="00FD18A1">
              <w:rPr>
                <w:rFonts w:eastAsia="Times New Roman" w:cstheme="minorHAnsi"/>
                <w:kern w:val="0"/>
                <w:lang w:eastAsia="en-GB"/>
                <w14:ligatures w14:val="none"/>
              </w:rPr>
              <w:t xml:space="preserve"> and attracting sustainable investment</w:t>
            </w:r>
            <w:r w:rsidR="004F34D7">
              <w:rPr>
                <w:rFonts w:eastAsia="Times New Roman" w:cstheme="minorHAnsi"/>
                <w:kern w:val="0"/>
                <w:lang w:eastAsia="en-GB"/>
                <w14:ligatures w14:val="none"/>
              </w:rPr>
              <w:t>s.</w:t>
            </w:r>
            <w:r w:rsidR="00AF7AFE">
              <w:rPr>
                <w:rFonts w:eastAsia="Times New Roman" w:cstheme="minorHAnsi"/>
                <w:kern w:val="0"/>
                <w:lang w:eastAsia="en-GB"/>
                <w14:ligatures w14:val="none"/>
              </w:rPr>
              <w:t xml:space="preserve"> Thus, we understand that it could be used to implement </w:t>
            </w:r>
            <w:r w:rsidR="00AF7AFE" w:rsidRPr="00710D50">
              <w:rPr>
                <w:rFonts w:eastAsia="Times New Roman" w:cstheme="minorHAnsi"/>
                <w:kern w:val="0"/>
                <w:lang w:eastAsia="en-GB"/>
                <w14:ligatures w14:val="none"/>
              </w:rPr>
              <w:t>Article 6.4 of the Paris Agreement,</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75D70A4D" w:rsidR="00392F82" w:rsidRPr="009C4D10" w:rsidRDefault="00246F6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2DBE4B9B"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7C8579A9" w:rsidR="00392F82" w:rsidRPr="009C4D10" w:rsidRDefault="006336C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The PPP Code provides that in addition to Private Partner equity and debt, alternative financial instruments such as Green Financing (which includes carbon credits)</w:t>
            </w:r>
            <w:r w:rsidR="005D30D0">
              <w:t xml:space="preserve"> </w:t>
            </w:r>
            <w:r w:rsidR="005D30D0" w:rsidRPr="005D30D0">
              <w:rPr>
                <w:rFonts w:eastAsia="Times New Roman" w:cstheme="minorHAnsi"/>
                <w:kern w:val="0"/>
                <w:lang w:eastAsia="en-GB"/>
                <w14:ligatures w14:val="none"/>
              </w:rPr>
              <w:t>may be allowed for PPP Projects, subject to the approval of relevant regulatory bodies for such instruments under existing laws, rules, and regulations</w:t>
            </w:r>
            <w:r w:rsidR="00BB6138">
              <w:rPr>
                <w:rFonts w:eastAsia="Times New Roman" w:cstheme="minorHAnsi"/>
                <w:kern w:val="0"/>
                <w:lang w:eastAsia="en-GB"/>
                <w14:ligatures w14:val="none"/>
              </w:rPr>
              <w:t xml:space="preserve"> (Sec. 30(d), PPP Code). </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692A533E" w:rsidR="00392F82" w:rsidRPr="009C4D10" w:rsidRDefault="00B907D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The PPP Code does not contain any provisions to ensure the market integrity or exchange of credits. </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5657C2BA"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DCB698" w14:textId="77777777" w:rsidR="00607F9E" w:rsidRDefault="00607F9E" w:rsidP="00874E39">
      <w:r>
        <w:separator/>
      </w:r>
    </w:p>
  </w:endnote>
  <w:endnote w:type="continuationSeparator" w:id="0">
    <w:p w14:paraId="6C9BF8A9" w14:textId="77777777" w:rsidR="00607F9E" w:rsidRDefault="00607F9E" w:rsidP="00874E39">
      <w:r>
        <w:continuationSeparator/>
      </w:r>
    </w:p>
  </w:endnote>
  <w:endnote w:type="continuationNotice" w:id="1">
    <w:p w14:paraId="1C7CA381" w14:textId="77777777" w:rsidR="00607F9E" w:rsidRDefault="00607F9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CBFC5A7"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E4F49A" w14:textId="77777777" w:rsidR="00607F9E" w:rsidRDefault="00607F9E" w:rsidP="00874E39">
      <w:r>
        <w:separator/>
      </w:r>
    </w:p>
  </w:footnote>
  <w:footnote w:type="continuationSeparator" w:id="0">
    <w:p w14:paraId="0E7B9BA0" w14:textId="77777777" w:rsidR="00607F9E" w:rsidRDefault="00607F9E" w:rsidP="00874E39">
      <w:r>
        <w:continuationSeparator/>
      </w:r>
    </w:p>
  </w:footnote>
  <w:footnote w:type="continuationNotice" w:id="1">
    <w:p w14:paraId="302D1FC5" w14:textId="77777777" w:rsidR="00607F9E" w:rsidRDefault="00607F9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31A"/>
    <w:rsid w:val="00004B5F"/>
    <w:rsid w:val="00004ED7"/>
    <w:rsid w:val="00005046"/>
    <w:rsid w:val="00005205"/>
    <w:rsid w:val="000057E1"/>
    <w:rsid w:val="00006B96"/>
    <w:rsid w:val="00006E38"/>
    <w:rsid w:val="00007D08"/>
    <w:rsid w:val="00010011"/>
    <w:rsid w:val="00010E13"/>
    <w:rsid w:val="00011409"/>
    <w:rsid w:val="0001245C"/>
    <w:rsid w:val="00012CE9"/>
    <w:rsid w:val="0001390E"/>
    <w:rsid w:val="000147A5"/>
    <w:rsid w:val="00016AF3"/>
    <w:rsid w:val="00021C84"/>
    <w:rsid w:val="0002282F"/>
    <w:rsid w:val="000235A5"/>
    <w:rsid w:val="000237AB"/>
    <w:rsid w:val="00024B36"/>
    <w:rsid w:val="00024B46"/>
    <w:rsid w:val="00025699"/>
    <w:rsid w:val="00025E17"/>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6B41"/>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048"/>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5D07"/>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C98"/>
    <w:rsid w:val="000F5E92"/>
    <w:rsid w:val="000F690C"/>
    <w:rsid w:val="000F6A41"/>
    <w:rsid w:val="000F6C1C"/>
    <w:rsid w:val="000F6E3B"/>
    <w:rsid w:val="000F7AC6"/>
    <w:rsid w:val="00101305"/>
    <w:rsid w:val="001014D9"/>
    <w:rsid w:val="001021EC"/>
    <w:rsid w:val="00104BA2"/>
    <w:rsid w:val="00104EB1"/>
    <w:rsid w:val="00105889"/>
    <w:rsid w:val="00105C84"/>
    <w:rsid w:val="00105F75"/>
    <w:rsid w:val="00106F13"/>
    <w:rsid w:val="001076B0"/>
    <w:rsid w:val="001078E1"/>
    <w:rsid w:val="00107C8E"/>
    <w:rsid w:val="00107CE2"/>
    <w:rsid w:val="00107D91"/>
    <w:rsid w:val="001126A8"/>
    <w:rsid w:val="00112815"/>
    <w:rsid w:val="00112A2C"/>
    <w:rsid w:val="00112A6B"/>
    <w:rsid w:val="00113043"/>
    <w:rsid w:val="0011467E"/>
    <w:rsid w:val="001156F1"/>
    <w:rsid w:val="001158B0"/>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478CC"/>
    <w:rsid w:val="00150B6F"/>
    <w:rsid w:val="00150BA9"/>
    <w:rsid w:val="00152C19"/>
    <w:rsid w:val="00153DBC"/>
    <w:rsid w:val="001546B4"/>
    <w:rsid w:val="00156468"/>
    <w:rsid w:val="00156AE2"/>
    <w:rsid w:val="00156CD5"/>
    <w:rsid w:val="0015734C"/>
    <w:rsid w:val="0016002C"/>
    <w:rsid w:val="00160486"/>
    <w:rsid w:val="001604B3"/>
    <w:rsid w:val="00161A61"/>
    <w:rsid w:val="00161D1B"/>
    <w:rsid w:val="00162CC0"/>
    <w:rsid w:val="00164519"/>
    <w:rsid w:val="0016573B"/>
    <w:rsid w:val="00172B85"/>
    <w:rsid w:val="00173D7C"/>
    <w:rsid w:val="0017449C"/>
    <w:rsid w:val="001749C3"/>
    <w:rsid w:val="00175752"/>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169"/>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6F96"/>
    <w:rsid w:val="001D03D3"/>
    <w:rsid w:val="001D1453"/>
    <w:rsid w:val="001D1E48"/>
    <w:rsid w:val="001D1FF2"/>
    <w:rsid w:val="001D36D7"/>
    <w:rsid w:val="001D374C"/>
    <w:rsid w:val="001D5DD2"/>
    <w:rsid w:val="001D5F78"/>
    <w:rsid w:val="001D6D81"/>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3CD4"/>
    <w:rsid w:val="0021535C"/>
    <w:rsid w:val="0021729E"/>
    <w:rsid w:val="00217BB9"/>
    <w:rsid w:val="00220F36"/>
    <w:rsid w:val="00220FB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5B3C"/>
    <w:rsid w:val="002364F1"/>
    <w:rsid w:val="002365CB"/>
    <w:rsid w:val="002369A0"/>
    <w:rsid w:val="00236A64"/>
    <w:rsid w:val="00236EF9"/>
    <w:rsid w:val="00237F89"/>
    <w:rsid w:val="002406C6"/>
    <w:rsid w:val="00240CE1"/>
    <w:rsid w:val="00241257"/>
    <w:rsid w:val="00242839"/>
    <w:rsid w:val="00244207"/>
    <w:rsid w:val="00246630"/>
    <w:rsid w:val="00246F6B"/>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2CC"/>
    <w:rsid w:val="00274335"/>
    <w:rsid w:val="00274864"/>
    <w:rsid w:val="00274B22"/>
    <w:rsid w:val="00277FC5"/>
    <w:rsid w:val="002816E7"/>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39AB"/>
    <w:rsid w:val="002B4149"/>
    <w:rsid w:val="002B4903"/>
    <w:rsid w:val="002B6C7E"/>
    <w:rsid w:val="002B708A"/>
    <w:rsid w:val="002B7D5C"/>
    <w:rsid w:val="002C060D"/>
    <w:rsid w:val="002C0DCE"/>
    <w:rsid w:val="002C14C2"/>
    <w:rsid w:val="002C169C"/>
    <w:rsid w:val="002C2336"/>
    <w:rsid w:val="002C3EFF"/>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0F90"/>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52D"/>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134"/>
    <w:rsid w:val="003B4DD6"/>
    <w:rsid w:val="003B4F81"/>
    <w:rsid w:val="003B539A"/>
    <w:rsid w:val="003B5B6C"/>
    <w:rsid w:val="003B66F6"/>
    <w:rsid w:val="003B7854"/>
    <w:rsid w:val="003C16DA"/>
    <w:rsid w:val="003C5BA2"/>
    <w:rsid w:val="003C5BC1"/>
    <w:rsid w:val="003C7C4A"/>
    <w:rsid w:val="003D17C7"/>
    <w:rsid w:val="003D1B49"/>
    <w:rsid w:val="003D1CF3"/>
    <w:rsid w:val="003D207B"/>
    <w:rsid w:val="003D244B"/>
    <w:rsid w:val="003D2F57"/>
    <w:rsid w:val="003D4AD4"/>
    <w:rsid w:val="003D4F6F"/>
    <w:rsid w:val="003D5104"/>
    <w:rsid w:val="003D56A4"/>
    <w:rsid w:val="003D6C6D"/>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3F6A6C"/>
    <w:rsid w:val="003F6CC4"/>
    <w:rsid w:val="00400800"/>
    <w:rsid w:val="00400941"/>
    <w:rsid w:val="00401843"/>
    <w:rsid w:val="004024D0"/>
    <w:rsid w:val="00404119"/>
    <w:rsid w:val="00404453"/>
    <w:rsid w:val="00405D8B"/>
    <w:rsid w:val="00406643"/>
    <w:rsid w:val="00410170"/>
    <w:rsid w:val="00410853"/>
    <w:rsid w:val="00410FCF"/>
    <w:rsid w:val="004115FF"/>
    <w:rsid w:val="00412C56"/>
    <w:rsid w:val="00413B91"/>
    <w:rsid w:val="0041424B"/>
    <w:rsid w:val="00414CFC"/>
    <w:rsid w:val="00415C1C"/>
    <w:rsid w:val="00415F83"/>
    <w:rsid w:val="0041618A"/>
    <w:rsid w:val="00416554"/>
    <w:rsid w:val="00416D31"/>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26F9"/>
    <w:rsid w:val="00444D51"/>
    <w:rsid w:val="004474C7"/>
    <w:rsid w:val="00450AD7"/>
    <w:rsid w:val="00450C15"/>
    <w:rsid w:val="004514AB"/>
    <w:rsid w:val="00452F13"/>
    <w:rsid w:val="004557A1"/>
    <w:rsid w:val="00455E1B"/>
    <w:rsid w:val="00460A6D"/>
    <w:rsid w:val="00461552"/>
    <w:rsid w:val="004630FF"/>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2313"/>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534"/>
    <w:rsid w:val="004D2730"/>
    <w:rsid w:val="004D3416"/>
    <w:rsid w:val="004D5810"/>
    <w:rsid w:val="004D5EB8"/>
    <w:rsid w:val="004D6484"/>
    <w:rsid w:val="004D7C53"/>
    <w:rsid w:val="004E4F56"/>
    <w:rsid w:val="004E51B5"/>
    <w:rsid w:val="004F0C55"/>
    <w:rsid w:val="004F276F"/>
    <w:rsid w:val="004F34D7"/>
    <w:rsid w:val="004F48E8"/>
    <w:rsid w:val="004F5354"/>
    <w:rsid w:val="00501CCF"/>
    <w:rsid w:val="00502833"/>
    <w:rsid w:val="00502C8A"/>
    <w:rsid w:val="00502F7A"/>
    <w:rsid w:val="00504B4A"/>
    <w:rsid w:val="00505115"/>
    <w:rsid w:val="00505C53"/>
    <w:rsid w:val="00507978"/>
    <w:rsid w:val="0051025C"/>
    <w:rsid w:val="00511431"/>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6E7"/>
    <w:rsid w:val="00523BC9"/>
    <w:rsid w:val="00524D54"/>
    <w:rsid w:val="0052600B"/>
    <w:rsid w:val="00526617"/>
    <w:rsid w:val="00530553"/>
    <w:rsid w:val="00530958"/>
    <w:rsid w:val="00532348"/>
    <w:rsid w:val="00532585"/>
    <w:rsid w:val="00532B66"/>
    <w:rsid w:val="00536B60"/>
    <w:rsid w:val="00537706"/>
    <w:rsid w:val="005405A8"/>
    <w:rsid w:val="00541713"/>
    <w:rsid w:val="00542E3C"/>
    <w:rsid w:val="00543246"/>
    <w:rsid w:val="005432B2"/>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5F53"/>
    <w:rsid w:val="00566FDB"/>
    <w:rsid w:val="00570082"/>
    <w:rsid w:val="00571BA3"/>
    <w:rsid w:val="005722D9"/>
    <w:rsid w:val="005733AF"/>
    <w:rsid w:val="00574C66"/>
    <w:rsid w:val="005758ED"/>
    <w:rsid w:val="00575D67"/>
    <w:rsid w:val="005762C3"/>
    <w:rsid w:val="005768E9"/>
    <w:rsid w:val="00576C68"/>
    <w:rsid w:val="00576ED8"/>
    <w:rsid w:val="005774C5"/>
    <w:rsid w:val="00580679"/>
    <w:rsid w:val="0058109E"/>
    <w:rsid w:val="00582798"/>
    <w:rsid w:val="00582995"/>
    <w:rsid w:val="00584EE1"/>
    <w:rsid w:val="00585717"/>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0469"/>
    <w:rsid w:val="005A2023"/>
    <w:rsid w:val="005A214B"/>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30D0"/>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A0F"/>
    <w:rsid w:val="00603B3F"/>
    <w:rsid w:val="00605595"/>
    <w:rsid w:val="0060639F"/>
    <w:rsid w:val="006066A3"/>
    <w:rsid w:val="00606B61"/>
    <w:rsid w:val="00606B99"/>
    <w:rsid w:val="00607831"/>
    <w:rsid w:val="00607F9E"/>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6E61"/>
    <w:rsid w:val="00617678"/>
    <w:rsid w:val="00620CAC"/>
    <w:rsid w:val="006225F1"/>
    <w:rsid w:val="006229D5"/>
    <w:rsid w:val="006231E7"/>
    <w:rsid w:val="006239D6"/>
    <w:rsid w:val="00626B40"/>
    <w:rsid w:val="00630D85"/>
    <w:rsid w:val="006317B0"/>
    <w:rsid w:val="00631996"/>
    <w:rsid w:val="00631AAB"/>
    <w:rsid w:val="006321A7"/>
    <w:rsid w:val="00632C10"/>
    <w:rsid w:val="00633547"/>
    <w:rsid w:val="00633612"/>
    <w:rsid w:val="006336C2"/>
    <w:rsid w:val="00633E8C"/>
    <w:rsid w:val="0063488C"/>
    <w:rsid w:val="00636096"/>
    <w:rsid w:val="00637FAE"/>
    <w:rsid w:val="0064134E"/>
    <w:rsid w:val="00641484"/>
    <w:rsid w:val="00641E18"/>
    <w:rsid w:val="00641ECB"/>
    <w:rsid w:val="006422ED"/>
    <w:rsid w:val="006450DB"/>
    <w:rsid w:val="0064585A"/>
    <w:rsid w:val="00646CCB"/>
    <w:rsid w:val="00647D9B"/>
    <w:rsid w:val="00647E61"/>
    <w:rsid w:val="00650965"/>
    <w:rsid w:val="00651507"/>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5FDB"/>
    <w:rsid w:val="00666CB6"/>
    <w:rsid w:val="006671BF"/>
    <w:rsid w:val="00667A13"/>
    <w:rsid w:val="00671EA4"/>
    <w:rsid w:val="006736BC"/>
    <w:rsid w:val="006746D5"/>
    <w:rsid w:val="0067532A"/>
    <w:rsid w:val="00675752"/>
    <w:rsid w:val="006770B7"/>
    <w:rsid w:val="006801E4"/>
    <w:rsid w:val="00683A9D"/>
    <w:rsid w:val="00683DB5"/>
    <w:rsid w:val="00685A4F"/>
    <w:rsid w:val="006878AC"/>
    <w:rsid w:val="00690B2A"/>
    <w:rsid w:val="0069155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6685"/>
    <w:rsid w:val="006B04C4"/>
    <w:rsid w:val="006B07E5"/>
    <w:rsid w:val="006B0C0B"/>
    <w:rsid w:val="006B1196"/>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D6423"/>
    <w:rsid w:val="006D7BB9"/>
    <w:rsid w:val="006E114C"/>
    <w:rsid w:val="006E18FD"/>
    <w:rsid w:val="006E23C1"/>
    <w:rsid w:val="006E43A6"/>
    <w:rsid w:val="006E5C5F"/>
    <w:rsid w:val="006E5EE5"/>
    <w:rsid w:val="006E6B58"/>
    <w:rsid w:val="006E7195"/>
    <w:rsid w:val="006E7DC6"/>
    <w:rsid w:val="006F0E83"/>
    <w:rsid w:val="006F13BA"/>
    <w:rsid w:val="006F27D4"/>
    <w:rsid w:val="006F2FC8"/>
    <w:rsid w:val="006F344F"/>
    <w:rsid w:val="006F3CBF"/>
    <w:rsid w:val="006F531C"/>
    <w:rsid w:val="006F53B6"/>
    <w:rsid w:val="006F5FF5"/>
    <w:rsid w:val="006F7123"/>
    <w:rsid w:val="0070013E"/>
    <w:rsid w:val="00702413"/>
    <w:rsid w:val="00702929"/>
    <w:rsid w:val="00702E5A"/>
    <w:rsid w:val="00703034"/>
    <w:rsid w:val="007032D7"/>
    <w:rsid w:val="007055F4"/>
    <w:rsid w:val="00705948"/>
    <w:rsid w:val="00705ADE"/>
    <w:rsid w:val="007066F4"/>
    <w:rsid w:val="00707D5E"/>
    <w:rsid w:val="00707F76"/>
    <w:rsid w:val="00710D50"/>
    <w:rsid w:val="00711F61"/>
    <w:rsid w:val="007130D4"/>
    <w:rsid w:val="00714103"/>
    <w:rsid w:val="00714E43"/>
    <w:rsid w:val="00717C33"/>
    <w:rsid w:val="007201B1"/>
    <w:rsid w:val="007245FC"/>
    <w:rsid w:val="007249DB"/>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679C8"/>
    <w:rsid w:val="00767D4C"/>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0AC"/>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A7A8B"/>
    <w:rsid w:val="007B1CB8"/>
    <w:rsid w:val="007B2322"/>
    <w:rsid w:val="007B25C8"/>
    <w:rsid w:val="007B3452"/>
    <w:rsid w:val="007B5F4C"/>
    <w:rsid w:val="007B6750"/>
    <w:rsid w:val="007B6AD4"/>
    <w:rsid w:val="007B6E7E"/>
    <w:rsid w:val="007B7083"/>
    <w:rsid w:val="007B72B3"/>
    <w:rsid w:val="007B7633"/>
    <w:rsid w:val="007B7DEE"/>
    <w:rsid w:val="007B7FD7"/>
    <w:rsid w:val="007C0D65"/>
    <w:rsid w:val="007C2EAF"/>
    <w:rsid w:val="007C32D8"/>
    <w:rsid w:val="007C3BD3"/>
    <w:rsid w:val="007C3CB6"/>
    <w:rsid w:val="007C5200"/>
    <w:rsid w:val="007C67B5"/>
    <w:rsid w:val="007C77AA"/>
    <w:rsid w:val="007D33C4"/>
    <w:rsid w:val="007D3472"/>
    <w:rsid w:val="007D366D"/>
    <w:rsid w:val="007D4EBE"/>
    <w:rsid w:val="007D5868"/>
    <w:rsid w:val="007D61F4"/>
    <w:rsid w:val="007D6CAB"/>
    <w:rsid w:val="007E038D"/>
    <w:rsid w:val="007E0819"/>
    <w:rsid w:val="007E08A2"/>
    <w:rsid w:val="007E0EDB"/>
    <w:rsid w:val="007E1A20"/>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5F64"/>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A9F"/>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7D8"/>
    <w:rsid w:val="00887A64"/>
    <w:rsid w:val="00890032"/>
    <w:rsid w:val="0089120B"/>
    <w:rsid w:val="008915CB"/>
    <w:rsid w:val="00891DBD"/>
    <w:rsid w:val="0089355A"/>
    <w:rsid w:val="00895941"/>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493"/>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0DFC"/>
    <w:rsid w:val="00911F20"/>
    <w:rsid w:val="009128F1"/>
    <w:rsid w:val="00912DDA"/>
    <w:rsid w:val="00913362"/>
    <w:rsid w:val="00913BB1"/>
    <w:rsid w:val="00913FA1"/>
    <w:rsid w:val="00914A85"/>
    <w:rsid w:val="00915243"/>
    <w:rsid w:val="009153F1"/>
    <w:rsid w:val="0091592D"/>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5641"/>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796"/>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4FAD"/>
    <w:rsid w:val="00A45776"/>
    <w:rsid w:val="00A46507"/>
    <w:rsid w:val="00A46BEA"/>
    <w:rsid w:val="00A47C6E"/>
    <w:rsid w:val="00A501D9"/>
    <w:rsid w:val="00A503F1"/>
    <w:rsid w:val="00A53328"/>
    <w:rsid w:val="00A53874"/>
    <w:rsid w:val="00A55B96"/>
    <w:rsid w:val="00A56BE5"/>
    <w:rsid w:val="00A56DE0"/>
    <w:rsid w:val="00A57E93"/>
    <w:rsid w:val="00A60470"/>
    <w:rsid w:val="00A60DA8"/>
    <w:rsid w:val="00A6137C"/>
    <w:rsid w:val="00A615A6"/>
    <w:rsid w:val="00A623D0"/>
    <w:rsid w:val="00A631EB"/>
    <w:rsid w:val="00A711B3"/>
    <w:rsid w:val="00A71C2B"/>
    <w:rsid w:val="00A72E82"/>
    <w:rsid w:val="00A7304C"/>
    <w:rsid w:val="00A76423"/>
    <w:rsid w:val="00A773D0"/>
    <w:rsid w:val="00A77738"/>
    <w:rsid w:val="00A7786A"/>
    <w:rsid w:val="00A779A2"/>
    <w:rsid w:val="00A80131"/>
    <w:rsid w:val="00A818E6"/>
    <w:rsid w:val="00A81A71"/>
    <w:rsid w:val="00A84C61"/>
    <w:rsid w:val="00A8625C"/>
    <w:rsid w:val="00A86DFE"/>
    <w:rsid w:val="00A870CA"/>
    <w:rsid w:val="00A87442"/>
    <w:rsid w:val="00A87B55"/>
    <w:rsid w:val="00A90D91"/>
    <w:rsid w:val="00A93112"/>
    <w:rsid w:val="00A932DE"/>
    <w:rsid w:val="00A9656E"/>
    <w:rsid w:val="00AA186B"/>
    <w:rsid w:val="00AA38F6"/>
    <w:rsid w:val="00AA4965"/>
    <w:rsid w:val="00AA6DDB"/>
    <w:rsid w:val="00AB0085"/>
    <w:rsid w:val="00AB0830"/>
    <w:rsid w:val="00AB0E2A"/>
    <w:rsid w:val="00AB1CBA"/>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AF7AF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619"/>
    <w:rsid w:val="00B24E10"/>
    <w:rsid w:val="00B25E7E"/>
    <w:rsid w:val="00B2670C"/>
    <w:rsid w:val="00B310C1"/>
    <w:rsid w:val="00B32231"/>
    <w:rsid w:val="00B35E99"/>
    <w:rsid w:val="00B3764F"/>
    <w:rsid w:val="00B41334"/>
    <w:rsid w:val="00B43080"/>
    <w:rsid w:val="00B431B1"/>
    <w:rsid w:val="00B43E73"/>
    <w:rsid w:val="00B4464A"/>
    <w:rsid w:val="00B44FFE"/>
    <w:rsid w:val="00B454E5"/>
    <w:rsid w:val="00B45AE1"/>
    <w:rsid w:val="00B460A9"/>
    <w:rsid w:val="00B4642E"/>
    <w:rsid w:val="00B4729B"/>
    <w:rsid w:val="00B50D6B"/>
    <w:rsid w:val="00B5110E"/>
    <w:rsid w:val="00B534D5"/>
    <w:rsid w:val="00B536E6"/>
    <w:rsid w:val="00B54876"/>
    <w:rsid w:val="00B56945"/>
    <w:rsid w:val="00B57071"/>
    <w:rsid w:val="00B610C2"/>
    <w:rsid w:val="00B61B6F"/>
    <w:rsid w:val="00B61D29"/>
    <w:rsid w:val="00B62F6C"/>
    <w:rsid w:val="00B634F2"/>
    <w:rsid w:val="00B635B3"/>
    <w:rsid w:val="00B65F11"/>
    <w:rsid w:val="00B673AC"/>
    <w:rsid w:val="00B6777F"/>
    <w:rsid w:val="00B720BA"/>
    <w:rsid w:val="00B733B0"/>
    <w:rsid w:val="00B745B3"/>
    <w:rsid w:val="00B74F7D"/>
    <w:rsid w:val="00B76EAD"/>
    <w:rsid w:val="00B802FC"/>
    <w:rsid w:val="00B80E01"/>
    <w:rsid w:val="00B810B3"/>
    <w:rsid w:val="00B81D1E"/>
    <w:rsid w:val="00B82E77"/>
    <w:rsid w:val="00B82FEF"/>
    <w:rsid w:val="00B84428"/>
    <w:rsid w:val="00B84909"/>
    <w:rsid w:val="00B855E0"/>
    <w:rsid w:val="00B87C89"/>
    <w:rsid w:val="00B907D2"/>
    <w:rsid w:val="00B90D29"/>
    <w:rsid w:val="00B90F5B"/>
    <w:rsid w:val="00B9130E"/>
    <w:rsid w:val="00B91B0A"/>
    <w:rsid w:val="00B93871"/>
    <w:rsid w:val="00B93EA9"/>
    <w:rsid w:val="00B944C1"/>
    <w:rsid w:val="00B9495C"/>
    <w:rsid w:val="00B94A0E"/>
    <w:rsid w:val="00B95827"/>
    <w:rsid w:val="00B95988"/>
    <w:rsid w:val="00B97DFB"/>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138"/>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97"/>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78F"/>
    <w:rsid w:val="00C44813"/>
    <w:rsid w:val="00C44B61"/>
    <w:rsid w:val="00C4502E"/>
    <w:rsid w:val="00C450A4"/>
    <w:rsid w:val="00C453A7"/>
    <w:rsid w:val="00C45B16"/>
    <w:rsid w:val="00C4670C"/>
    <w:rsid w:val="00C46FCF"/>
    <w:rsid w:val="00C4753A"/>
    <w:rsid w:val="00C512D5"/>
    <w:rsid w:val="00C51B29"/>
    <w:rsid w:val="00C51B2A"/>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C4E"/>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5CF0"/>
    <w:rsid w:val="00C76B74"/>
    <w:rsid w:val="00C81358"/>
    <w:rsid w:val="00C81DE5"/>
    <w:rsid w:val="00C82860"/>
    <w:rsid w:val="00C837C9"/>
    <w:rsid w:val="00C8396C"/>
    <w:rsid w:val="00C84F1D"/>
    <w:rsid w:val="00C855CE"/>
    <w:rsid w:val="00C85DD9"/>
    <w:rsid w:val="00C85F5A"/>
    <w:rsid w:val="00C8618D"/>
    <w:rsid w:val="00C86ADF"/>
    <w:rsid w:val="00C870C0"/>
    <w:rsid w:val="00C93AD3"/>
    <w:rsid w:val="00C93F42"/>
    <w:rsid w:val="00C9418B"/>
    <w:rsid w:val="00C95D67"/>
    <w:rsid w:val="00C96216"/>
    <w:rsid w:val="00C97222"/>
    <w:rsid w:val="00CA0DAE"/>
    <w:rsid w:val="00CA0E49"/>
    <w:rsid w:val="00CA1535"/>
    <w:rsid w:val="00CA1FC8"/>
    <w:rsid w:val="00CA3A25"/>
    <w:rsid w:val="00CA5087"/>
    <w:rsid w:val="00CA58EE"/>
    <w:rsid w:val="00CA6D57"/>
    <w:rsid w:val="00CA7EEF"/>
    <w:rsid w:val="00CB1649"/>
    <w:rsid w:val="00CB179D"/>
    <w:rsid w:val="00CB3E5E"/>
    <w:rsid w:val="00CB4D41"/>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31B9"/>
    <w:rsid w:val="00D056E9"/>
    <w:rsid w:val="00D05909"/>
    <w:rsid w:val="00D07A89"/>
    <w:rsid w:val="00D12870"/>
    <w:rsid w:val="00D1407E"/>
    <w:rsid w:val="00D147C0"/>
    <w:rsid w:val="00D14AAD"/>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0650"/>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1FA2"/>
    <w:rsid w:val="00D637B2"/>
    <w:rsid w:val="00D6386F"/>
    <w:rsid w:val="00D66DDD"/>
    <w:rsid w:val="00D6739F"/>
    <w:rsid w:val="00D67EB7"/>
    <w:rsid w:val="00D70367"/>
    <w:rsid w:val="00D74B5A"/>
    <w:rsid w:val="00D752E3"/>
    <w:rsid w:val="00D7554F"/>
    <w:rsid w:val="00D765DD"/>
    <w:rsid w:val="00D76854"/>
    <w:rsid w:val="00D802BF"/>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6A2"/>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9E7"/>
    <w:rsid w:val="00DD3B33"/>
    <w:rsid w:val="00DD3F4E"/>
    <w:rsid w:val="00DD4AEB"/>
    <w:rsid w:val="00DD694D"/>
    <w:rsid w:val="00DD72BD"/>
    <w:rsid w:val="00DD761B"/>
    <w:rsid w:val="00DE0079"/>
    <w:rsid w:val="00DE0517"/>
    <w:rsid w:val="00DE11DA"/>
    <w:rsid w:val="00DE3DC0"/>
    <w:rsid w:val="00DE78F0"/>
    <w:rsid w:val="00DF001D"/>
    <w:rsid w:val="00DF0A63"/>
    <w:rsid w:val="00DF0F07"/>
    <w:rsid w:val="00DF2285"/>
    <w:rsid w:val="00DF2AD9"/>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1545"/>
    <w:rsid w:val="00E321EB"/>
    <w:rsid w:val="00E32892"/>
    <w:rsid w:val="00E330BA"/>
    <w:rsid w:val="00E34DED"/>
    <w:rsid w:val="00E3523A"/>
    <w:rsid w:val="00E357D5"/>
    <w:rsid w:val="00E36D6E"/>
    <w:rsid w:val="00E37C8B"/>
    <w:rsid w:val="00E37ECE"/>
    <w:rsid w:val="00E405B9"/>
    <w:rsid w:val="00E41941"/>
    <w:rsid w:val="00E425D4"/>
    <w:rsid w:val="00E43229"/>
    <w:rsid w:val="00E454C9"/>
    <w:rsid w:val="00E50761"/>
    <w:rsid w:val="00E509D9"/>
    <w:rsid w:val="00E50B13"/>
    <w:rsid w:val="00E51422"/>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8BF"/>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C78"/>
    <w:rsid w:val="00EB2D6F"/>
    <w:rsid w:val="00EB2E05"/>
    <w:rsid w:val="00EB348F"/>
    <w:rsid w:val="00EB39B5"/>
    <w:rsid w:val="00EB55BA"/>
    <w:rsid w:val="00EB7AF0"/>
    <w:rsid w:val="00EB7DF5"/>
    <w:rsid w:val="00EB7FED"/>
    <w:rsid w:val="00EC02F0"/>
    <w:rsid w:val="00EC0583"/>
    <w:rsid w:val="00EC0612"/>
    <w:rsid w:val="00EC079D"/>
    <w:rsid w:val="00EC0AB2"/>
    <w:rsid w:val="00EC24B4"/>
    <w:rsid w:val="00EC2AE7"/>
    <w:rsid w:val="00EC2EDF"/>
    <w:rsid w:val="00EC42A1"/>
    <w:rsid w:val="00EC523C"/>
    <w:rsid w:val="00EC675B"/>
    <w:rsid w:val="00EC7098"/>
    <w:rsid w:val="00EC7CC6"/>
    <w:rsid w:val="00ED095F"/>
    <w:rsid w:val="00ED34A7"/>
    <w:rsid w:val="00ED6FE1"/>
    <w:rsid w:val="00ED77B0"/>
    <w:rsid w:val="00ED7E12"/>
    <w:rsid w:val="00EE04F1"/>
    <w:rsid w:val="00EE07D1"/>
    <w:rsid w:val="00EE23B3"/>
    <w:rsid w:val="00EE5475"/>
    <w:rsid w:val="00EE7415"/>
    <w:rsid w:val="00EF035C"/>
    <w:rsid w:val="00EF0934"/>
    <w:rsid w:val="00EF1A36"/>
    <w:rsid w:val="00EF277D"/>
    <w:rsid w:val="00EF2AA5"/>
    <w:rsid w:val="00EF350D"/>
    <w:rsid w:val="00EF4A01"/>
    <w:rsid w:val="00EF56B9"/>
    <w:rsid w:val="00EF5AF0"/>
    <w:rsid w:val="00EF62FD"/>
    <w:rsid w:val="00F0181A"/>
    <w:rsid w:val="00F0183C"/>
    <w:rsid w:val="00F01EE6"/>
    <w:rsid w:val="00F01F98"/>
    <w:rsid w:val="00F02219"/>
    <w:rsid w:val="00F03665"/>
    <w:rsid w:val="00F03D4C"/>
    <w:rsid w:val="00F04743"/>
    <w:rsid w:val="00F07460"/>
    <w:rsid w:val="00F10A6E"/>
    <w:rsid w:val="00F10CF0"/>
    <w:rsid w:val="00F11111"/>
    <w:rsid w:val="00F1189D"/>
    <w:rsid w:val="00F11A81"/>
    <w:rsid w:val="00F11A8A"/>
    <w:rsid w:val="00F13351"/>
    <w:rsid w:val="00F13A6D"/>
    <w:rsid w:val="00F156A3"/>
    <w:rsid w:val="00F1597E"/>
    <w:rsid w:val="00F16329"/>
    <w:rsid w:val="00F17407"/>
    <w:rsid w:val="00F179A4"/>
    <w:rsid w:val="00F2070E"/>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33"/>
    <w:rsid w:val="00F3654A"/>
    <w:rsid w:val="00F36C5B"/>
    <w:rsid w:val="00F37F6A"/>
    <w:rsid w:val="00F408F6"/>
    <w:rsid w:val="00F40E78"/>
    <w:rsid w:val="00F41680"/>
    <w:rsid w:val="00F41EE0"/>
    <w:rsid w:val="00F42C39"/>
    <w:rsid w:val="00F46050"/>
    <w:rsid w:val="00F511CC"/>
    <w:rsid w:val="00F51334"/>
    <w:rsid w:val="00F5203B"/>
    <w:rsid w:val="00F526AD"/>
    <w:rsid w:val="00F527B7"/>
    <w:rsid w:val="00F52E73"/>
    <w:rsid w:val="00F52F6F"/>
    <w:rsid w:val="00F53828"/>
    <w:rsid w:val="00F54E89"/>
    <w:rsid w:val="00F5517E"/>
    <w:rsid w:val="00F56921"/>
    <w:rsid w:val="00F60B38"/>
    <w:rsid w:val="00F6108E"/>
    <w:rsid w:val="00F61CB7"/>
    <w:rsid w:val="00F6292A"/>
    <w:rsid w:val="00F62C69"/>
    <w:rsid w:val="00F63136"/>
    <w:rsid w:val="00F63214"/>
    <w:rsid w:val="00F632FB"/>
    <w:rsid w:val="00F63EEB"/>
    <w:rsid w:val="00F64C00"/>
    <w:rsid w:val="00F64DA9"/>
    <w:rsid w:val="00F65914"/>
    <w:rsid w:val="00F65C81"/>
    <w:rsid w:val="00F67F33"/>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283"/>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18A1"/>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unhideWhenUsed/>
    <w:rsid w:val="003C7C4A"/>
    <w:pPr>
      <w:spacing w:before="100" w:beforeAutospacing="1" w:after="100" w:afterAutospacing="1"/>
    </w:pPr>
    <w:rPr>
      <w:rFonts w:ascii="Times New Roman" w:eastAsia="Times New Roman" w:hAnsi="Times New Roman" w:cs="Times New Roman"/>
      <w:kern w:val="0"/>
      <w:lang w:val="en-PH"/>
      <w14:ligatures w14:val="none"/>
    </w:rPr>
  </w:style>
  <w:style w:type="character" w:customStyle="1" w:styleId="apple-converted-space">
    <w:name w:val="apple-converted-space"/>
    <w:basedOn w:val="DefaultParagraphFont"/>
    <w:rsid w:val="003C7C4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14054020/https:/ppp.gov.ph/press_releases/ppp-center-undp-hold-kickoff-meeting-for-climate-finance-ph-nbs-project/"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514050635/https:/lawphil.net/statutes/repacts/ra2023/ra_11966_2023.html"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1103523/https:/ppp.gov.ph/in_the_news/ppps-seen-as-vital-to-reach-green-goal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50714054850/https:/ppp.gov.ph/project_advisories/consulting-opportunities-under-undp-technical-assistance-accelerating-green-and-climate-finance-in-the-philippines-nature-based-solutions-climate-finance-ph-nb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Pages>
  <Words>22644</Words>
  <Characters>129077</Characters>
  <Application>Microsoft Office Word</Application>
  <DocSecurity>0</DocSecurity>
  <Lines>1075</Lines>
  <Paragraphs>302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151419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SyCipLaw_JSBPangilinan</cp:lastModifiedBy>
  <cp:revision>13</cp:revision>
  <cp:lastPrinted>2025-03-21T00:14:00Z</cp:lastPrinted>
  <dcterms:created xsi:type="dcterms:W3CDTF">2025-07-19T06:27:00Z</dcterms:created>
  <dcterms:modified xsi:type="dcterms:W3CDTF">2025-07-20T07:26:00Z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